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33" w:rsidRDefault="00C01133" w:rsidP="008B7DBC">
      <w:pPr>
        <w:pStyle w:val="Textosinformato"/>
        <w:jc w:val="center"/>
        <w:rPr>
          <w:rFonts w:ascii="Arial" w:eastAsia="MS Mincho" w:hAnsi="Arial" w:cs="Arial"/>
          <w:b/>
          <w:sz w:val="16"/>
        </w:rPr>
      </w:pPr>
      <w:r w:rsidRPr="00713A37">
        <w:rPr>
          <w:rFonts w:ascii="Arial" w:eastAsia="MS Mincho" w:hAnsi="Arial" w:cs="Arial"/>
          <w:b/>
          <w:sz w:val="16"/>
        </w:rPr>
        <w:t>ANEXO 8</w:t>
      </w:r>
      <w:r w:rsidR="00713A37" w:rsidRPr="00713A37">
        <w:rPr>
          <w:rFonts w:ascii="Arial" w:eastAsia="MS Mincho" w:hAnsi="Arial" w:cs="Arial"/>
          <w:b/>
          <w:sz w:val="16"/>
        </w:rPr>
        <w:t xml:space="preserve">: </w:t>
      </w:r>
      <w:r w:rsidRPr="00713A37">
        <w:rPr>
          <w:rFonts w:ascii="Arial" w:eastAsia="MS Mincho" w:hAnsi="Arial" w:cs="Arial"/>
          <w:b/>
          <w:sz w:val="16"/>
        </w:rPr>
        <w:t>TABLAS DE MORTALIDAD PARA LA POBLACIÓN DEL SERVICIO SOCIAL COMPLEMENTARIO DE BENEFICIOS ECONÓMICOS PERIÓDICOS – BEPS</w:t>
      </w:r>
    </w:p>
    <w:p w:rsidR="00E52967" w:rsidRDefault="00E52967" w:rsidP="008B7DBC">
      <w:pPr>
        <w:pStyle w:val="Textosinformato"/>
        <w:jc w:val="center"/>
        <w:rPr>
          <w:rFonts w:ascii="Arial" w:eastAsia="MS Mincho" w:hAnsi="Arial" w:cs="Arial"/>
          <w:b/>
          <w:sz w:val="16"/>
        </w:rPr>
      </w:pPr>
    </w:p>
    <w:p w:rsidR="00E52967" w:rsidRPr="00E52967" w:rsidRDefault="00E52967" w:rsidP="008B7DBC">
      <w:pPr>
        <w:pStyle w:val="Textosinformato"/>
        <w:jc w:val="center"/>
        <w:rPr>
          <w:rFonts w:ascii="Arial" w:eastAsia="MS Mincho" w:hAnsi="Arial" w:cs="Arial"/>
          <w:sz w:val="16"/>
        </w:rPr>
      </w:pPr>
      <w:r>
        <w:rPr>
          <w:rFonts w:ascii="Arial" w:eastAsia="MS Mincho" w:hAnsi="Arial" w:cs="Arial"/>
          <w:sz w:val="16"/>
        </w:rPr>
        <w:t>(Resolución 0110 de 2014)</w:t>
      </w:r>
    </w:p>
    <w:p w:rsidR="00C01133" w:rsidRDefault="00C01133">
      <w:pPr>
        <w:pStyle w:val="Textosinformato"/>
        <w:rPr>
          <w:rFonts w:ascii="Arial" w:eastAsia="MS Mincho" w:hAnsi="Arial" w:cs="Arial"/>
          <w:sz w:val="18"/>
          <w:szCs w:val="18"/>
        </w:rPr>
      </w:pPr>
    </w:p>
    <w:p w:rsidR="00713A37" w:rsidRDefault="00713A37" w:rsidP="00895F6E">
      <w:pPr>
        <w:ind w:right="356"/>
        <w:rPr>
          <w:rFonts w:ascii="Arial" w:hAnsi="Arial" w:cs="Arial"/>
          <w:sz w:val="16"/>
          <w:szCs w:val="18"/>
        </w:rPr>
      </w:pPr>
    </w:p>
    <w:p w:rsidR="00C01133" w:rsidRPr="00713A37" w:rsidRDefault="00C01133" w:rsidP="00895F6E">
      <w:pPr>
        <w:ind w:right="356"/>
        <w:rPr>
          <w:rFonts w:ascii="Arial" w:hAnsi="Arial" w:cs="Arial"/>
          <w:sz w:val="16"/>
          <w:szCs w:val="18"/>
        </w:rPr>
      </w:pPr>
      <w:r w:rsidRPr="00713A37">
        <w:rPr>
          <w:rFonts w:ascii="Arial" w:hAnsi="Arial" w:cs="Arial"/>
          <w:sz w:val="16"/>
          <w:szCs w:val="18"/>
        </w:rPr>
        <w:t xml:space="preserve">CONVENCIONES APLICABLES </w:t>
      </w:r>
    </w:p>
    <w:p w:rsidR="00C01133" w:rsidRPr="00713A37" w:rsidRDefault="00C01133" w:rsidP="00895F6E">
      <w:pPr>
        <w:ind w:right="356"/>
        <w:rPr>
          <w:rFonts w:ascii="Arial" w:hAnsi="Arial" w:cs="Arial"/>
          <w:sz w:val="16"/>
          <w:szCs w:val="18"/>
        </w:rPr>
      </w:pPr>
    </w:p>
    <w:p w:rsidR="00C01133" w:rsidRPr="00713A37" w:rsidRDefault="00C01133" w:rsidP="00895F6E">
      <w:pPr>
        <w:ind w:right="356"/>
        <w:rPr>
          <w:rFonts w:ascii="Arial" w:hAnsi="Arial" w:cs="Arial"/>
          <w:sz w:val="16"/>
          <w:szCs w:val="18"/>
        </w:rPr>
      </w:pPr>
    </w:p>
    <w:p w:rsidR="00C01133" w:rsidRPr="00713A37" w:rsidRDefault="00C01133" w:rsidP="003A3FAC">
      <w:pPr>
        <w:jc w:val="both"/>
        <w:rPr>
          <w:rFonts w:ascii="Arial" w:hAnsi="Arial" w:cs="Arial"/>
          <w:sz w:val="16"/>
          <w:szCs w:val="18"/>
        </w:rPr>
      </w:pPr>
      <w:r w:rsidRPr="00713A37">
        <w:rPr>
          <w:rFonts w:ascii="Arial" w:hAnsi="Arial" w:cs="Arial"/>
          <w:position w:val="-6"/>
          <w:sz w:val="16"/>
          <w:szCs w:val="1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75pt;height:10.75pt" o:ole="">
            <v:imagedata r:id="rId7" o:title=""/>
          </v:shape>
          <o:OLEObject Type="Embed" ProgID="Equation.3" ShapeID="_x0000_i1025" DrawAspect="Content" ObjectID="_1471092752" r:id="rId8"/>
        </w:object>
      </w:r>
      <w:r w:rsidRPr="00713A37">
        <w:rPr>
          <w:rFonts w:ascii="Arial" w:hAnsi="Arial" w:cs="Arial"/>
          <w:sz w:val="16"/>
          <w:szCs w:val="18"/>
        </w:rPr>
        <w:tab/>
        <w:t>: Edad Actuarial</w:t>
      </w:r>
    </w:p>
    <w:p w:rsidR="00C01133" w:rsidRPr="00713A37" w:rsidRDefault="00C01133" w:rsidP="003A3FAC">
      <w:pPr>
        <w:ind w:left="705" w:hanging="705"/>
        <w:jc w:val="both"/>
        <w:rPr>
          <w:rFonts w:ascii="Arial" w:hAnsi="Arial" w:cs="Arial"/>
          <w:sz w:val="16"/>
          <w:szCs w:val="18"/>
        </w:rPr>
      </w:pPr>
    </w:p>
    <w:p w:rsidR="00C01133" w:rsidRPr="00713A37" w:rsidRDefault="00C01133" w:rsidP="003A3FAC">
      <w:pPr>
        <w:ind w:left="705" w:hanging="705"/>
        <w:jc w:val="both"/>
        <w:rPr>
          <w:rFonts w:ascii="Arial" w:hAnsi="Arial" w:cs="Arial"/>
          <w:sz w:val="16"/>
          <w:szCs w:val="18"/>
        </w:rPr>
      </w:pPr>
      <w:r w:rsidRPr="00713A37">
        <w:rPr>
          <w:rFonts w:ascii="Arial" w:hAnsi="Arial" w:cs="Arial"/>
          <w:position w:val="-10"/>
          <w:sz w:val="16"/>
          <w:szCs w:val="18"/>
        </w:rPr>
        <w:object w:dxaOrig="440" w:dyaOrig="320">
          <v:shape id="_x0000_i1026" type="#_x0000_t75" style="width:21.5pt;height:15.6pt" o:ole="">
            <v:imagedata r:id="rId9" o:title=""/>
          </v:shape>
          <o:OLEObject Type="Embed" ProgID="Equation.3" ShapeID="_x0000_i1026" DrawAspect="Content" ObjectID="_1471092753" r:id="rId10"/>
        </w:object>
      </w:r>
      <w:r w:rsidRPr="00713A37">
        <w:rPr>
          <w:rFonts w:ascii="Arial" w:hAnsi="Arial" w:cs="Arial"/>
          <w:sz w:val="16"/>
          <w:szCs w:val="18"/>
        </w:rPr>
        <w:tab/>
        <w:t xml:space="preserve">: Indica el número de sobrevivientes a la edad </w:t>
      </w:r>
      <w:r w:rsidRPr="00713A37">
        <w:rPr>
          <w:rFonts w:ascii="Arial" w:hAnsi="Arial" w:cs="Arial"/>
          <w:position w:val="-6"/>
          <w:sz w:val="16"/>
          <w:szCs w:val="18"/>
        </w:rPr>
        <w:object w:dxaOrig="200" w:dyaOrig="220">
          <v:shape id="_x0000_i1027" type="#_x0000_t75" style="width:10.75pt;height:10.75pt" o:ole="">
            <v:imagedata r:id="rId11" o:title=""/>
          </v:shape>
          <o:OLEObject Type="Embed" ProgID="Equation.3" ShapeID="_x0000_i1027" DrawAspect="Content" ObjectID="_1471092754" r:id="rId12"/>
        </w:object>
      </w:r>
      <w:r w:rsidRPr="00713A37">
        <w:rPr>
          <w:rFonts w:ascii="Arial" w:hAnsi="Arial" w:cs="Arial"/>
          <w:sz w:val="16"/>
          <w:szCs w:val="18"/>
        </w:rPr>
        <w:t xml:space="preserve"> tomando un grupo inicial supuesto de 1´000.000 de personas de edad 15 años.</w:t>
      </w:r>
    </w:p>
    <w:p w:rsidR="00C01133" w:rsidRPr="00713A37" w:rsidRDefault="00C01133" w:rsidP="003A3FAC">
      <w:pPr>
        <w:ind w:left="705" w:hanging="705"/>
        <w:jc w:val="both"/>
        <w:rPr>
          <w:rFonts w:ascii="Arial" w:hAnsi="Arial" w:cs="Arial"/>
          <w:sz w:val="16"/>
          <w:szCs w:val="18"/>
        </w:rPr>
      </w:pPr>
    </w:p>
    <w:p w:rsidR="00C01133" w:rsidRPr="00713A37" w:rsidRDefault="00C01133" w:rsidP="003A3FAC">
      <w:pPr>
        <w:ind w:left="705" w:hanging="705"/>
        <w:jc w:val="both"/>
        <w:rPr>
          <w:rFonts w:ascii="Arial" w:hAnsi="Arial" w:cs="Arial"/>
          <w:sz w:val="16"/>
          <w:szCs w:val="18"/>
        </w:rPr>
      </w:pPr>
      <w:r w:rsidRPr="00713A37">
        <w:rPr>
          <w:rFonts w:ascii="Arial" w:hAnsi="Arial" w:cs="Arial"/>
          <w:position w:val="-10"/>
          <w:sz w:val="16"/>
          <w:szCs w:val="18"/>
        </w:rPr>
        <w:object w:dxaOrig="520" w:dyaOrig="320">
          <v:shape id="_x0000_i1028" type="#_x0000_t75" style="width:25.25pt;height:15.6pt" o:ole="">
            <v:imagedata r:id="rId13" o:title=""/>
          </v:shape>
          <o:OLEObject Type="Embed" ProgID="Equation.3" ShapeID="_x0000_i1028" DrawAspect="Content" ObjectID="_1471092755" r:id="rId14"/>
        </w:object>
      </w:r>
      <w:r w:rsidRPr="00713A37">
        <w:rPr>
          <w:rFonts w:ascii="Arial" w:hAnsi="Arial" w:cs="Arial"/>
          <w:sz w:val="16"/>
          <w:szCs w:val="18"/>
        </w:rPr>
        <w:tab/>
        <w:t xml:space="preserve">: Indica el número de personas que fallecen a la edad </w:t>
      </w:r>
      <w:r w:rsidRPr="00713A37">
        <w:rPr>
          <w:rFonts w:ascii="Arial" w:hAnsi="Arial" w:cs="Arial"/>
          <w:position w:val="-6"/>
          <w:sz w:val="16"/>
          <w:szCs w:val="18"/>
        </w:rPr>
        <w:object w:dxaOrig="200" w:dyaOrig="220">
          <v:shape id="_x0000_i1029" type="#_x0000_t75" style="width:10.75pt;height:10.75pt" o:ole="">
            <v:imagedata r:id="rId15" o:title=""/>
          </v:shape>
          <o:OLEObject Type="Embed" ProgID="Equation.3" ShapeID="_x0000_i1029" DrawAspect="Content" ObjectID="_1471092756" r:id="rId16"/>
        </w:object>
      </w:r>
      <w:r w:rsidRPr="00713A37">
        <w:rPr>
          <w:rFonts w:ascii="Arial" w:hAnsi="Arial" w:cs="Arial"/>
          <w:sz w:val="16"/>
          <w:szCs w:val="18"/>
        </w:rPr>
        <w:t xml:space="preserve">, sin alcanzar la edad </w:t>
      </w:r>
      <w:r w:rsidRPr="00713A37">
        <w:rPr>
          <w:rFonts w:ascii="Arial" w:hAnsi="Arial" w:cs="Arial"/>
          <w:position w:val="-6"/>
          <w:sz w:val="16"/>
          <w:szCs w:val="18"/>
        </w:rPr>
        <w:object w:dxaOrig="499" w:dyaOrig="279">
          <v:shape id="_x0000_i1030" type="#_x0000_t75" style="width:24.7pt;height:14.5pt" o:ole="">
            <v:imagedata r:id="rId17" o:title=""/>
          </v:shape>
          <o:OLEObject Type="Embed" ProgID="Equation.3" ShapeID="_x0000_i1030" DrawAspect="Content" ObjectID="_1471092757" r:id="rId18"/>
        </w:object>
      </w:r>
      <w:r w:rsidRPr="00713A37">
        <w:rPr>
          <w:rFonts w:ascii="Arial" w:hAnsi="Arial" w:cs="Arial"/>
          <w:sz w:val="16"/>
          <w:szCs w:val="18"/>
        </w:rPr>
        <w:t xml:space="preserve">, donde </w:t>
      </w:r>
      <w:r w:rsidRPr="00713A37">
        <w:rPr>
          <w:rFonts w:ascii="Arial" w:hAnsi="Arial" w:cs="Arial"/>
          <w:position w:val="-10"/>
          <w:sz w:val="16"/>
          <w:szCs w:val="18"/>
        </w:rPr>
        <w:object w:dxaOrig="2040" w:dyaOrig="320">
          <v:shape id="_x0000_i1031" type="#_x0000_t75" style="width:102.1pt;height:15.6pt" o:ole="">
            <v:imagedata r:id="rId19" o:title=""/>
          </v:shape>
          <o:OLEObject Type="Embed" ProgID="Equation.3" ShapeID="_x0000_i1031" DrawAspect="Content" ObjectID="_1471092758" r:id="rId20"/>
        </w:object>
      </w:r>
      <w:r w:rsidRPr="00713A37">
        <w:rPr>
          <w:rFonts w:ascii="Arial" w:hAnsi="Arial" w:cs="Arial"/>
          <w:sz w:val="16"/>
          <w:szCs w:val="18"/>
        </w:rPr>
        <w:t>.</w:t>
      </w:r>
    </w:p>
    <w:p w:rsidR="00C01133" w:rsidRPr="00713A37" w:rsidRDefault="00C01133" w:rsidP="003A3FAC">
      <w:pPr>
        <w:ind w:left="705" w:hanging="705"/>
        <w:jc w:val="both"/>
        <w:rPr>
          <w:rFonts w:ascii="Arial" w:hAnsi="Arial" w:cs="Arial"/>
          <w:sz w:val="16"/>
          <w:szCs w:val="18"/>
        </w:rPr>
      </w:pPr>
      <w:r w:rsidRPr="00713A37">
        <w:rPr>
          <w:rFonts w:ascii="Arial" w:hAnsi="Arial" w:cs="Arial"/>
          <w:position w:val="-10"/>
          <w:sz w:val="16"/>
          <w:szCs w:val="18"/>
        </w:rPr>
        <w:object w:dxaOrig="499" w:dyaOrig="320">
          <v:shape id="_x0000_i1032" type="#_x0000_t75" style="width:24.7pt;height:15.6pt" o:ole="">
            <v:imagedata r:id="rId21" o:title=""/>
          </v:shape>
          <o:OLEObject Type="Embed" ProgID="Equation.3" ShapeID="_x0000_i1032" DrawAspect="Content" ObjectID="_1471092759" r:id="rId22"/>
        </w:object>
      </w:r>
      <w:r w:rsidRPr="00713A37">
        <w:rPr>
          <w:rFonts w:ascii="Arial" w:hAnsi="Arial" w:cs="Arial"/>
          <w:sz w:val="16"/>
          <w:szCs w:val="18"/>
        </w:rPr>
        <w:tab/>
        <w:t xml:space="preserve">: Indica la probabilidad de fallecer a la edad </w:t>
      </w:r>
      <w:r w:rsidRPr="00713A37">
        <w:rPr>
          <w:rFonts w:ascii="Arial" w:hAnsi="Arial" w:cs="Arial"/>
          <w:position w:val="-6"/>
          <w:sz w:val="16"/>
          <w:szCs w:val="18"/>
        </w:rPr>
        <w:object w:dxaOrig="200" w:dyaOrig="220">
          <v:shape id="_x0000_i1033" type="#_x0000_t75" style="width:9.65pt;height:11.3pt" o:ole="">
            <v:imagedata r:id="rId23" o:title=""/>
          </v:shape>
          <o:OLEObject Type="Embed" ProgID="Equation.3" ShapeID="_x0000_i1033" DrawAspect="Content" ObjectID="_1471092760" r:id="rId24"/>
        </w:object>
      </w:r>
      <w:r w:rsidRPr="00713A37">
        <w:rPr>
          <w:rFonts w:ascii="Arial" w:hAnsi="Arial" w:cs="Arial"/>
          <w:sz w:val="16"/>
          <w:szCs w:val="18"/>
        </w:rPr>
        <w:t xml:space="preserve">, sin alcanzar la edad </w:t>
      </w:r>
      <w:r w:rsidRPr="00713A37">
        <w:rPr>
          <w:rFonts w:ascii="Arial" w:hAnsi="Arial" w:cs="Arial"/>
          <w:position w:val="-6"/>
          <w:sz w:val="16"/>
          <w:szCs w:val="18"/>
        </w:rPr>
        <w:object w:dxaOrig="499" w:dyaOrig="279">
          <v:shape id="_x0000_i1034" type="#_x0000_t75" style="width:24.7pt;height:14.5pt" o:ole="">
            <v:imagedata r:id="rId25" o:title=""/>
          </v:shape>
          <o:OLEObject Type="Embed" ProgID="Equation.3" ShapeID="_x0000_i1034" DrawAspect="Content" ObjectID="_1471092761" r:id="rId26"/>
        </w:object>
      </w:r>
      <w:r w:rsidRPr="00713A37">
        <w:rPr>
          <w:rFonts w:ascii="Arial" w:hAnsi="Arial" w:cs="Arial"/>
          <w:sz w:val="16"/>
          <w:szCs w:val="18"/>
        </w:rPr>
        <w:t xml:space="preserve">. Esto es  </w:t>
      </w:r>
      <w:r w:rsidRPr="00713A37">
        <w:rPr>
          <w:rFonts w:ascii="Arial" w:hAnsi="Arial" w:cs="Arial"/>
          <w:position w:val="-10"/>
          <w:sz w:val="16"/>
          <w:szCs w:val="18"/>
        </w:rPr>
        <w:object w:dxaOrig="1660" w:dyaOrig="340">
          <v:shape id="_x0000_i1035" type="#_x0000_t75" style="width:83.3pt;height:17.2pt" o:ole="">
            <v:imagedata r:id="rId27" o:title=""/>
          </v:shape>
          <o:OLEObject Type="Embed" ProgID="Equation.3" ShapeID="_x0000_i1035" DrawAspect="Content" ObjectID="_1471092762" r:id="rId28"/>
        </w:object>
      </w:r>
      <w:r w:rsidRPr="00713A37">
        <w:rPr>
          <w:rFonts w:ascii="Arial" w:hAnsi="Arial" w:cs="Arial"/>
          <w:sz w:val="16"/>
          <w:szCs w:val="18"/>
        </w:rPr>
        <w:t>.</w:t>
      </w:r>
    </w:p>
    <w:p w:rsidR="00C01133" w:rsidRDefault="00C01133" w:rsidP="003A3FAC">
      <w:pPr>
        <w:ind w:left="708" w:hanging="705"/>
        <w:jc w:val="both"/>
        <w:rPr>
          <w:rFonts w:ascii="Arial" w:hAnsi="Arial" w:cs="Arial"/>
          <w:sz w:val="16"/>
          <w:szCs w:val="18"/>
        </w:rPr>
      </w:pPr>
      <w:r w:rsidRPr="00713A37">
        <w:rPr>
          <w:rFonts w:ascii="Arial" w:hAnsi="Arial" w:cs="Arial"/>
          <w:position w:val="-10"/>
          <w:sz w:val="16"/>
          <w:szCs w:val="18"/>
        </w:rPr>
        <w:object w:dxaOrig="580" w:dyaOrig="360">
          <v:shape id="_x0000_i1036" type="#_x0000_t75" style="width:29pt;height:18.25pt" o:ole="">
            <v:imagedata r:id="rId29" o:title=""/>
          </v:shape>
          <o:OLEObject Type="Embed" ProgID="Equation.3" ShapeID="_x0000_i1036" DrawAspect="Content" ObjectID="_1471092763" r:id="rId30"/>
        </w:object>
      </w:r>
      <w:r w:rsidRPr="00713A37">
        <w:rPr>
          <w:rFonts w:ascii="Arial" w:hAnsi="Arial" w:cs="Arial"/>
          <w:sz w:val="16"/>
          <w:szCs w:val="18"/>
        </w:rPr>
        <w:tab/>
        <w:t xml:space="preserve">: Esperanza de vida completa. Tiempo esperado de vida de una persona de edad </w:t>
      </w:r>
      <w:r w:rsidRPr="00713A37">
        <w:rPr>
          <w:rFonts w:ascii="Arial" w:hAnsi="Arial" w:cs="Arial"/>
          <w:position w:val="-6"/>
          <w:sz w:val="16"/>
          <w:szCs w:val="18"/>
        </w:rPr>
        <w:object w:dxaOrig="200" w:dyaOrig="220">
          <v:shape id="_x0000_i1037" type="#_x0000_t75" style="width:9.65pt;height:11.3pt" o:ole="">
            <v:imagedata r:id="rId31" o:title=""/>
          </v:shape>
          <o:OLEObject Type="Embed" ProgID="Equation.3" ShapeID="_x0000_i1037" DrawAspect="Content" ObjectID="_1471092764" r:id="rId32"/>
        </w:object>
      </w:r>
      <w:r w:rsidRPr="00713A37">
        <w:rPr>
          <w:rFonts w:ascii="Arial" w:hAnsi="Arial" w:cs="Arial"/>
          <w:sz w:val="16"/>
          <w:szCs w:val="18"/>
        </w:rPr>
        <w:t>, antes de morir.</w:t>
      </w:r>
    </w:p>
    <w:p w:rsidR="00E52967" w:rsidRPr="00713A37" w:rsidRDefault="00E52967" w:rsidP="003A3FAC">
      <w:pPr>
        <w:ind w:left="708" w:hanging="705"/>
        <w:jc w:val="both"/>
        <w:rPr>
          <w:rFonts w:ascii="Arial" w:hAnsi="Arial" w:cs="Arial"/>
          <w:b/>
          <w:bCs/>
          <w:sz w:val="16"/>
          <w:szCs w:val="18"/>
        </w:rPr>
      </w:pPr>
      <w:bookmarkStart w:id="0" w:name="_GoBack"/>
      <w:bookmarkEnd w:id="0"/>
    </w:p>
    <w:p w:rsidR="00C01133" w:rsidRDefault="00C01133" w:rsidP="003A3FAC">
      <w:pPr>
        <w:jc w:val="both"/>
        <w:rPr>
          <w:rFonts w:ascii="Arial" w:hAnsi="Arial" w:cs="Arial"/>
          <w:b/>
        </w:rPr>
      </w:pPr>
    </w:p>
    <w:p w:rsidR="00C01133" w:rsidRPr="00293ABA" w:rsidRDefault="00AB2C73" w:rsidP="003A3FAC">
      <w:pPr>
        <w:jc w:val="both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5513705" cy="442214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705" cy="442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133" w:rsidRPr="00293ABA" w:rsidRDefault="00C01133" w:rsidP="00895F6E">
      <w:pPr>
        <w:ind w:right="356"/>
        <w:rPr>
          <w:rFonts w:ascii="Arial" w:hAnsi="Arial" w:cs="Arial"/>
          <w:sz w:val="18"/>
        </w:rPr>
      </w:pPr>
    </w:p>
    <w:p w:rsidR="00C01133" w:rsidRDefault="00C01133" w:rsidP="00895F6E">
      <w:pPr>
        <w:ind w:right="356"/>
      </w:pPr>
    </w:p>
    <w:p w:rsidR="00C01133" w:rsidRDefault="00C01133" w:rsidP="00895F6E">
      <w:pPr>
        <w:ind w:right="356"/>
      </w:pPr>
    </w:p>
    <w:p w:rsidR="00C01133" w:rsidRDefault="00C01133" w:rsidP="00895F6E">
      <w:pPr>
        <w:ind w:right="356"/>
        <w:rPr>
          <w:rFonts w:ascii="Arial" w:hAnsi="Arial" w:cs="Arial"/>
          <w:sz w:val="18"/>
        </w:rPr>
      </w:pPr>
    </w:p>
    <w:p w:rsidR="00C01133" w:rsidRDefault="00C01133" w:rsidP="00895F6E">
      <w:pPr>
        <w:ind w:right="356"/>
        <w:rPr>
          <w:rFonts w:ascii="Arial" w:hAnsi="Arial" w:cs="Arial"/>
          <w:sz w:val="18"/>
        </w:rPr>
      </w:pPr>
    </w:p>
    <w:p w:rsidR="00C01133" w:rsidRDefault="00C01133" w:rsidP="00895F6E">
      <w:pPr>
        <w:ind w:right="356"/>
      </w:pPr>
    </w:p>
    <w:p w:rsidR="00C01133" w:rsidRDefault="00C01133" w:rsidP="00895F6E">
      <w:pPr>
        <w:ind w:right="356"/>
      </w:pPr>
    </w:p>
    <w:p w:rsidR="00C01133" w:rsidRPr="00293ABA" w:rsidRDefault="00AB2C73" w:rsidP="00895F6E">
      <w:pPr>
        <w:ind w:right="356"/>
        <w:rPr>
          <w:rFonts w:ascii="Arial" w:hAnsi="Arial" w:cs="Arial"/>
          <w:sz w:val="18"/>
        </w:rPr>
      </w:pPr>
      <w:r>
        <w:rPr>
          <w:noProof/>
        </w:rPr>
        <w:lastRenderedPageBreak/>
        <w:drawing>
          <wp:inline distT="0" distB="0" distL="0" distR="0">
            <wp:extent cx="5513705" cy="7192645"/>
            <wp:effectExtent l="0" t="0" r="0" b="825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705" cy="719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133" w:rsidRPr="003B31C3" w:rsidRDefault="00C01133" w:rsidP="00895F6E">
      <w:pPr>
        <w:ind w:left="1416" w:right="356" w:firstLine="708"/>
        <w:rPr>
          <w:rFonts w:ascii="Arial" w:hAnsi="Arial" w:cs="Arial"/>
          <w:sz w:val="18"/>
          <w:highlight w:val="yellow"/>
        </w:rPr>
      </w:pPr>
    </w:p>
    <w:p w:rsidR="00C01133" w:rsidRPr="003B31C3" w:rsidRDefault="00C01133" w:rsidP="00834CB0">
      <w:pPr>
        <w:pStyle w:val="Textosinformato"/>
        <w:ind w:left="1416" w:firstLine="708"/>
        <w:rPr>
          <w:rFonts w:ascii="Arial" w:eastAsia="MS Mincho" w:hAnsi="Arial" w:cs="Arial"/>
          <w:sz w:val="18"/>
          <w:szCs w:val="18"/>
          <w:highlight w:val="yellow"/>
        </w:rPr>
      </w:pPr>
    </w:p>
    <w:p w:rsidR="00C01133" w:rsidRPr="003B31C3" w:rsidRDefault="00C01133" w:rsidP="00DC0BF3">
      <w:pPr>
        <w:pStyle w:val="Textosinformato"/>
        <w:jc w:val="center"/>
        <w:rPr>
          <w:highlight w:val="yellow"/>
        </w:rPr>
      </w:pPr>
    </w:p>
    <w:sectPr w:rsidR="00C01133" w:rsidRPr="003B31C3" w:rsidSect="00713A37">
      <w:headerReference w:type="default" r:id="rId35"/>
      <w:footerReference w:type="even" r:id="rId36"/>
      <w:footerReference w:type="default" r:id="rId37"/>
      <w:pgSz w:w="12242" w:h="18722" w:code="14"/>
      <w:pgMar w:top="1418" w:right="1701" w:bottom="2852" w:left="1701" w:header="624" w:footer="107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5BE" w:rsidRDefault="005235BE">
      <w:r>
        <w:separator/>
      </w:r>
    </w:p>
  </w:endnote>
  <w:endnote w:type="continuationSeparator" w:id="0">
    <w:p w:rsidR="005235BE" w:rsidRDefault="0052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133" w:rsidRDefault="00C01133" w:rsidP="00BE051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01133" w:rsidRDefault="00C01133" w:rsidP="00BE05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133" w:rsidRPr="00713A37" w:rsidRDefault="00C01133" w:rsidP="00BE0518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  <w:sz w:val="18"/>
        <w:szCs w:val="20"/>
      </w:rPr>
    </w:pPr>
    <w:r w:rsidRPr="00BE0518">
      <w:rPr>
        <w:rStyle w:val="Nmerodepgina"/>
        <w:rFonts w:ascii="Arial" w:hAnsi="Arial" w:cs="Arial"/>
        <w:b/>
        <w:sz w:val="20"/>
        <w:szCs w:val="20"/>
      </w:rPr>
      <w:fldChar w:fldCharType="begin"/>
    </w:r>
    <w:r w:rsidRPr="00BE0518">
      <w:rPr>
        <w:rStyle w:val="Nmerodepgina"/>
        <w:rFonts w:ascii="Arial" w:hAnsi="Arial" w:cs="Arial"/>
        <w:b/>
        <w:sz w:val="20"/>
        <w:szCs w:val="20"/>
      </w:rPr>
      <w:instrText xml:space="preserve">PAGE  </w:instrText>
    </w:r>
    <w:r w:rsidRPr="00BE0518">
      <w:rPr>
        <w:rStyle w:val="Nmerodepgina"/>
        <w:rFonts w:ascii="Arial" w:hAnsi="Arial" w:cs="Arial"/>
        <w:b/>
        <w:sz w:val="20"/>
        <w:szCs w:val="20"/>
      </w:rPr>
      <w:fldChar w:fldCharType="separate"/>
    </w:r>
    <w:r w:rsidR="00E52967">
      <w:rPr>
        <w:rStyle w:val="Nmerodepgina"/>
        <w:rFonts w:ascii="Arial" w:hAnsi="Arial" w:cs="Arial"/>
        <w:b/>
        <w:noProof/>
        <w:sz w:val="20"/>
        <w:szCs w:val="20"/>
      </w:rPr>
      <w:t>1</w:t>
    </w:r>
    <w:r w:rsidRPr="00BE0518">
      <w:rPr>
        <w:rStyle w:val="Nmerodepgina"/>
        <w:rFonts w:ascii="Arial" w:hAnsi="Arial" w:cs="Arial"/>
        <w:b/>
        <w:sz w:val="20"/>
        <w:szCs w:val="20"/>
      </w:rPr>
      <w:fldChar w:fldCharType="end"/>
    </w:r>
  </w:p>
  <w:p w:rsidR="00713A37" w:rsidRDefault="00713A37" w:rsidP="009D13D5">
    <w:pPr>
      <w:pStyle w:val="Textosinformato"/>
      <w:jc w:val="both"/>
      <w:rPr>
        <w:rFonts w:ascii="Arial" w:eastAsia="MS Mincho" w:hAnsi="Arial" w:cs="Arial"/>
      </w:rPr>
    </w:pPr>
    <w:r>
      <w:rPr>
        <w:rFonts w:ascii="Arial" w:hAnsi="Arial" w:cs="Arial"/>
        <w:b/>
        <w:bCs/>
        <w:sz w:val="18"/>
        <w:szCs w:val="18"/>
        <w:lang w:val="pt-BR"/>
      </w:rPr>
      <w:t>PARTE II - TÍTULO IV - ANEXO 8</w:t>
    </w:r>
    <w:r w:rsidRPr="002B6B38">
      <w:rPr>
        <w:rFonts w:ascii="Arial" w:hAnsi="Arial" w:cs="Arial"/>
        <w:b/>
        <w:bCs/>
        <w:sz w:val="18"/>
        <w:szCs w:val="18"/>
        <w:lang w:val="pt-BR"/>
      </w:rPr>
      <w:tab/>
    </w:r>
    <w:r>
      <w:rPr>
        <w:rFonts w:ascii="Arial" w:hAnsi="Arial" w:cs="Arial"/>
        <w:b/>
        <w:bCs/>
        <w:sz w:val="18"/>
        <w:szCs w:val="18"/>
        <w:lang w:val="pt-BR"/>
      </w:rPr>
      <w:t xml:space="preserve">                                                                                        P</w:t>
    </w:r>
    <w:r w:rsidRPr="002B6B38">
      <w:rPr>
        <w:rFonts w:ascii="Arial" w:hAnsi="Arial" w:cs="Arial"/>
        <w:b/>
        <w:bCs/>
        <w:sz w:val="18"/>
        <w:szCs w:val="18"/>
        <w:lang w:val="pt-BR"/>
      </w:rPr>
      <w:t>ÁGINA</w:t>
    </w:r>
    <w:r>
      <w:rPr>
        <w:rFonts w:ascii="Arial" w:eastAsia="MS Mincho" w:hAnsi="Arial" w:cs="Arial"/>
      </w:rPr>
      <w:t xml:space="preserve"> </w:t>
    </w:r>
  </w:p>
  <w:p w:rsidR="00713A37" w:rsidRPr="00713A37" w:rsidRDefault="00713A37" w:rsidP="009D13D5">
    <w:pPr>
      <w:pStyle w:val="Textosinformato"/>
      <w:jc w:val="both"/>
      <w:rPr>
        <w:rFonts w:ascii="Arial" w:eastAsia="MS Mincho" w:hAnsi="Arial" w:cs="Arial"/>
        <w:sz w:val="16"/>
      </w:rPr>
    </w:pPr>
  </w:p>
  <w:p w:rsidR="00C01133" w:rsidRPr="00713A37" w:rsidRDefault="00C01133" w:rsidP="009D13D5">
    <w:pPr>
      <w:pStyle w:val="Textosinformato"/>
      <w:jc w:val="both"/>
      <w:rPr>
        <w:rFonts w:ascii="Arial" w:eastAsia="MS Mincho" w:hAnsi="Arial" w:cs="Arial"/>
        <w:sz w:val="18"/>
      </w:rPr>
    </w:pPr>
    <w:r w:rsidRPr="00713A37">
      <w:rPr>
        <w:rFonts w:ascii="Arial" w:eastAsia="MS Mincho" w:hAnsi="Arial" w:cs="Arial"/>
        <w:sz w:val="18"/>
      </w:rPr>
      <w:t xml:space="preserve">Resolución </w:t>
    </w:r>
    <w:r w:rsidR="00AB2C73" w:rsidRPr="00713A37">
      <w:rPr>
        <w:rFonts w:ascii="Arial" w:eastAsia="MS Mincho" w:hAnsi="Arial" w:cs="Arial"/>
        <w:sz w:val="18"/>
      </w:rPr>
      <w:t>0110</w:t>
    </w:r>
    <w:r w:rsidR="00F528DA">
      <w:rPr>
        <w:rFonts w:ascii="Arial" w:eastAsia="MS Mincho" w:hAnsi="Arial" w:cs="Arial"/>
        <w:sz w:val="18"/>
      </w:rPr>
      <w:t xml:space="preserve"> de</w:t>
    </w:r>
    <w:r w:rsidRPr="00713A37">
      <w:rPr>
        <w:rFonts w:ascii="Arial" w:eastAsia="MS Mincho" w:hAnsi="Arial" w:cs="Arial"/>
        <w:sz w:val="18"/>
      </w:rPr>
      <w:t xml:space="preserve"> 2014</w:t>
    </w:r>
    <w:r w:rsidRPr="00713A37">
      <w:rPr>
        <w:rFonts w:ascii="Arial" w:eastAsia="MS Mincho" w:hAnsi="Arial" w:cs="Arial"/>
        <w:sz w:val="18"/>
      </w:rPr>
      <w:tab/>
    </w:r>
    <w:r w:rsidRPr="00713A37">
      <w:rPr>
        <w:rFonts w:ascii="Arial" w:eastAsia="MS Mincho" w:hAnsi="Arial" w:cs="Arial"/>
        <w:sz w:val="18"/>
      </w:rPr>
      <w:tab/>
      <w:t xml:space="preserve"> </w:t>
    </w:r>
  </w:p>
  <w:p w:rsidR="00C01133" w:rsidRPr="009D13D5" w:rsidRDefault="00C01133">
    <w:pPr>
      <w:pStyle w:val="Piedepgina"/>
      <w:rPr>
        <w:lang w:val="es-CO"/>
      </w:rPr>
    </w:pPr>
    <w:r w:rsidRPr="00713A37">
      <w:rPr>
        <w:sz w:val="22"/>
        <w:lang w:val="es-CO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5BE" w:rsidRDefault="005235BE">
      <w:r>
        <w:separator/>
      </w:r>
    </w:p>
  </w:footnote>
  <w:footnote w:type="continuationSeparator" w:id="0">
    <w:p w:rsidR="005235BE" w:rsidRDefault="00523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133" w:rsidRPr="006C0502" w:rsidRDefault="00C01133" w:rsidP="00861101">
    <w:pPr>
      <w:pStyle w:val="Encabezado"/>
      <w:jc w:val="center"/>
      <w:rPr>
        <w:rFonts w:ascii="Arial" w:hAnsi="Arial" w:cs="Arial"/>
        <w:b/>
        <w:bCs/>
      </w:rPr>
    </w:pPr>
    <w:r w:rsidRPr="006C0502">
      <w:rPr>
        <w:rFonts w:ascii="Arial" w:hAnsi="Arial" w:cs="Arial"/>
        <w:b/>
        <w:bCs/>
      </w:rPr>
      <w:t>SUPERINTENDENCIA FINANCIERA DE COLOMBIA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53"/>
    <w:rsid w:val="00061A80"/>
    <w:rsid w:val="000E597E"/>
    <w:rsid w:val="000E6432"/>
    <w:rsid w:val="000F1BFB"/>
    <w:rsid w:val="001725DF"/>
    <w:rsid w:val="001829CF"/>
    <w:rsid w:val="00185050"/>
    <w:rsid w:val="00191C9E"/>
    <w:rsid w:val="0019652A"/>
    <w:rsid w:val="002111B4"/>
    <w:rsid w:val="0021320D"/>
    <w:rsid w:val="0024020F"/>
    <w:rsid w:val="0025704C"/>
    <w:rsid w:val="00293ABA"/>
    <w:rsid w:val="002A03FD"/>
    <w:rsid w:val="00375613"/>
    <w:rsid w:val="003A3FAC"/>
    <w:rsid w:val="003B29B4"/>
    <w:rsid w:val="003B31C3"/>
    <w:rsid w:val="003B797E"/>
    <w:rsid w:val="00426049"/>
    <w:rsid w:val="00445068"/>
    <w:rsid w:val="0045578F"/>
    <w:rsid w:val="00460876"/>
    <w:rsid w:val="00477B1D"/>
    <w:rsid w:val="004856CD"/>
    <w:rsid w:val="004E504E"/>
    <w:rsid w:val="005235BE"/>
    <w:rsid w:val="00591DBC"/>
    <w:rsid w:val="005A50E3"/>
    <w:rsid w:val="005C65B5"/>
    <w:rsid w:val="005F6D97"/>
    <w:rsid w:val="00623B37"/>
    <w:rsid w:val="006311E5"/>
    <w:rsid w:val="00681121"/>
    <w:rsid w:val="00693FC9"/>
    <w:rsid w:val="006C0502"/>
    <w:rsid w:val="006C1FDA"/>
    <w:rsid w:val="006C63BB"/>
    <w:rsid w:val="006D08A0"/>
    <w:rsid w:val="006D40B5"/>
    <w:rsid w:val="006F4091"/>
    <w:rsid w:val="00713A37"/>
    <w:rsid w:val="007264F3"/>
    <w:rsid w:val="007764B1"/>
    <w:rsid w:val="00790BC7"/>
    <w:rsid w:val="00796327"/>
    <w:rsid w:val="007A540B"/>
    <w:rsid w:val="007B272B"/>
    <w:rsid w:val="007E3AD0"/>
    <w:rsid w:val="007E3E45"/>
    <w:rsid w:val="00834CB0"/>
    <w:rsid w:val="00861101"/>
    <w:rsid w:val="00866DFF"/>
    <w:rsid w:val="00885460"/>
    <w:rsid w:val="008869D1"/>
    <w:rsid w:val="00895F6E"/>
    <w:rsid w:val="008B7DBC"/>
    <w:rsid w:val="009D13D5"/>
    <w:rsid w:val="009F3202"/>
    <w:rsid w:val="00A05B2F"/>
    <w:rsid w:val="00A16D0B"/>
    <w:rsid w:val="00A55584"/>
    <w:rsid w:val="00AB2C73"/>
    <w:rsid w:val="00AD29BF"/>
    <w:rsid w:val="00AD6501"/>
    <w:rsid w:val="00B36CDF"/>
    <w:rsid w:val="00B81804"/>
    <w:rsid w:val="00B91D0A"/>
    <w:rsid w:val="00B92D5C"/>
    <w:rsid w:val="00B95905"/>
    <w:rsid w:val="00BE0518"/>
    <w:rsid w:val="00C01133"/>
    <w:rsid w:val="00C064B4"/>
    <w:rsid w:val="00C117FF"/>
    <w:rsid w:val="00CC3BCF"/>
    <w:rsid w:val="00CD0E33"/>
    <w:rsid w:val="00CD24CC"/>
    <w:rsid w:val="00D20834"/>
    <w:rsid w:val="00D225BD"/>
    <w:rsid w:val="00D47F13"/>
    <w:rsid w:val="00D61F41"/>
    <w:rsid w:val="00D82A17"/>
    <w:rsid w:val="00DA02B0"/>
    <w:rsid w:val="00DC0BF3"/>
    <w:rsid w:val="00DF3EAE"/>
    <w:rsid w:val="00DF595F"/>
    <w:rsid w:val="00DF60F9"/>
    <w:rsid w:val="00E50753"/>
    <w:rsid w:val="00E51765"/>
    <w:rsid w:val="00E52967"/>
    <w:rsid w:val="00E52D3B"/>
    <w:rsid w:val="00E94E21"/>
    <w:rsid w:val="00EA62E6"/>
    <w:rsid w:val="00EA6B45"/>
    <w:rsid w:val="00EB29BA"/>
    <w:rsid w:val="00ED66E0"/>
    <w:rsid w:val="00F01334"/>
    <w:rsid w:val="00F528DA"/>
    <w:rsid w:val="00F56C38"/>
    <w:rsid w:val="00F900D9"/>
    <w:rsid w:val="00FB3F63"/>
    <w:rsid w:val="00FE226A"/>
    <w:rsid w:val="00FE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DF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834CB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725DF"/>
    <w:rPr>
      <w:rFonts w:ascii="Cambria" w:hAnsi="Cambria" w:cs="Times New Roman"/>
      <w:b/>
      <w:kern w:val="32"/>
      <w:sz w:val="32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1725DF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1725DF"/>
    <w:rPr>
      <w:rFonts w:ascii="Courier New" w:hAnsi="Courier New" w:cs="Times New Roman"/>
      <w:sz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5A50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1725DF"/>
    <w:rPr>
      <w:rFonts w:cs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A50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1725DF"/>
    <w:rPr>
      <w:rFonts w:cs="Times New Roman"/>
      <w:sz w:val="24"/>
      <w:lang w:val="es-ES" w:eastAsia="es-ES"/>
    </w:rPr>
  </w:style>
  <w:style w:type="character" w:styleId="Nmerodepgina">
    <w:name w:val="page number"/>
    <w:basedOn w:val="Fuentedeprrafopredeter"/>
    <w:uiPriority w:val="99"/>
    <w:rsid w:val="00BE0518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A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DF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834CB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725DF"/>
    <w:rPr>
      <w:rFonts w:ascii="Cambria" w:hAnsi="Cambria" w:cs="Times New Roman"/>
      <w:b/>
      <w:kern w:val="32"/>
      <w:sz w:val="32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1725DF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1725DF"/>
    <w:rPr>
      <w:rFonts w:ascii="Courier New" w:hAnsi="Courier New" w:cs="Times New Roman"/>
      <w:sz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5A50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1725DF"/>
    <w:rPr>
      <w:rFonts w:cs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A50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1725DF"/>
    <w:rPr>
      <w:rFonts w:cs="Times New Roman"/>
      <w:sz w:val="24"/>
      <w:lang w:val="es-ES" w:eastAsia="es-ES"/>
    </w:rPr>
  </w:style>
  <w:style w:type="character" w:styleId="Nmerodepgina">
    <w:name w:val="page number"/>
    <w:basedOn w:val="Fuentedeprrafopredeter"/>
    <w:uiPriority w:val="99"/>
    <w:rsid w:val="00BE0518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A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8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TABLA COLOMBIANA DE MORTALIDAD DE LOS ASEGURADOS 1984-1988</vt:lpstr>
    </vt:vector>
  </TitlesOfParts>
  <Company>familiar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COLOMBIANA DE MORTALIDAD DE LOS ASEGURADOS 1984-1988</dc:title>
  <dc:creator>demos</dc:creator>
  <cp:lastModifiedBy>Superintendencia Financiera de Colombia</cp:lastModifiedBy>
  <cp:revision>5</cp:revision>
  <cp:lastPrinted>2014-01-22T18:55:00Z</cp:lastPrinted>
  <dcterms:created xsi:type="dcterms:W3CDTF">2014-01-23T17:12:00Z</dcterms:created>
  <dcterms:modified xsi:type="dcterms:W3CDTF">2014-09-01T21:06:00Z</dcterms:modified>
</cp:coreProperties>
</file>